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0B2A4A"/>
          <w:sz w:val="32"/>
        </w:rPr>
        <w:t>TESLİMAT, CAYMA VE İADE SÖZLEŞMESİ</w:t>
      </w:r>
    </w:p>
    <w:p>
      <w:pPr>
        <w:spacing w:after="200"/>
        <w:jc w:val="center"/>
      </w:pPr>
      <w:r>
        <w:rPr>
          <w:color w:val="0B2A4A"/>
          <w:sz w:val="22"/>
        </w:rPr>
        <w:t>www.odevoyunablasi.com ve www.tikladers.com</w:t>
      </w:r>
    </w:p>
    <w:p>
      <w:pPr>
        <w:spacing w:before="200" w:after="80"/>
      </w:pPr>
      <w:r>
        <w:rPr>
          <w:b/>
          <w:color w:val="0B2A4A"/>
          <w:sz w:val="24"/>
        </w:rPr>
        <w:t>TARAFLAR VE İLETİŞİM BİLGİLERİ</w:t>
      </w:r>
    </w:p>
    <w:p>
      <w:r>
        <w:rPr>
          <w:b w:val="0"/>
        </w:rPr>
        <w:t>İşbu metin, aşağıda bilgileri yer alan Şirket tarafından işletilen www.odevoyunablasi.com ve www.tikladers.com internet siteleri ile bu Şirket’e ait mobil uygulama(lar) (birlikte “Web Sitesi”, “Uygulama” veya “Platform”) üzerinden sunulan hizmetler için düzenlenmiştir. İşbu metindeki tüm hüküm ve koşullar, hizmetlerin internet siteleri üzerinden mi yoksa mobil uygulama üzerinden mi kullanıldığına bakılmaksızın aynen geçerlidir.</w:t>
      </w:r>
    </w:p>
    <w:p>
      <w:r>
        <w:rPr>
          <w:b/>
        </w:rPr>
        <w:t>Unvan: TIKLA DERS BİLGİ TEKNOLOJİLERİ PAZARLAMA TİCARET LİMİTED ŞİRKETİ (bundan sonra “Şirket” olarak anılacaktır).</w:t>
      </w:r>
    </w:p>
    <w:p>
      <w:pPr>
        <w:ind w:left="454"/>
      </w:pPr>
      <w:r>
        <w:rPr>
          <w:b/>
        </w:rPr>
        <w:t xml:space="preserve">•  </w:t>
      </w:r>
      <w:r>
        <w:t>Adres: Kemalpaşa Mah. 1351 Cad. No: 70 İç Kapı No: 3 Söke / Aydın</w:t>
      </w:r>
    </w:p>
    <w:p>
      <w:pPr>
        <w:ind w:left="454"/>
      </w:pPr>
      <w:r>
        <w:rPr>
          <w:b/>
        </w:rPr>
        <w:t xml:space="preserve">•  </w:t>
      </w:r>
      <w:r>
        <w:t>MERSİS No: 0843092950600001</w:t>
      </w:r>
    </w:p>
    <w:p>
      <w:pPr>
        <w:ind w:left="454"/>
      </w:pPr>
      <w:r>
        <w:rPr>
          <w:b/>
        </w:rPr>
        <w:t xml:space="preserve">•  </w:t>
      </w:r>
      <w:r>
        <w:t>Ticaret Sicil Müdürlüğü / No: Söke / 7998</w:t>
      </w:r>
    </w:p>
    <w:p>
      <w:pPr>
        <w:ind w:left="454"/>
      </w:pPr>
      <w:r>
        <w:rPr>
          <w:b/>
        </w:rPr>
        <w:t xml:space="preserve">•  </w:t>
      </w:r>
      <w:r>
        <w:t>Vergi Dairesi / Vergi Kimlik No: Söke / 8430929506</w:t>
      </w:r>
    </w:p>
    <w:p>
      <w:pPr>
        <w:ind w:left="454"/>
      </w:pPr>
      <w:r>
        <w:rPr>
          <w:b/>
        </w:rPr>
        <w:t xml:space="preserve">•  </w:t>
      </w:r>
      <w:r>
        <w:t>E-posta: iletisim@tikladers.com</w:t>
      </w:r>
    </w:p>
    <w:p>
      <w:pPr>
        <w:ind w:left="454"/>
      </w:pPr>
      <w:r>
        <w:rPr>
          <w:b/>
        </w:rPr>
        <w:t xml:space="preserve">•  </w:t>
      </w:r>
      <w:r>
        <w:t>Telefon: +90 542 465 0674</w:t>
      </w:r>
    </w:p>
    <w:p>
      <w:pPr>
        <w:spacing w:before="200" w:after="80"/>
      </w:pPr>
      <w:r>
        <w:rPr>
          <w:b/>
          <w:color w:val="0B2A4A"/>
          <w:sz w:val="24"/>
        </w:rPr>
        <w:t>1. KONU VE KAPSAM</w:t>
      </w:r>
    </w:p>
    <w:p>
      <w:r>
        <w:rPr>
          <w:b/>
        </w:rPr>
        <w:t xml:space="preserve">1.1.  </w:t>
      </w:r>
      <w:r>
        <w:t>İşbu Sözleşme; www.odevoyunablasi.com ve www.tikladers.com üzerinden sunulan (i) ilan yayınlama hizmetleri ile (ii) Dijital Eğitici Oyun Kartları satışına ilişkin teslimat, cayma hakkı ve iade koşullarını düzenler.</w:t>
      </w:r>
    </w:p>
    <w:p>
      <w:r>
        <w:rPr>
          <w:b/>
        </w:rPr>
        <w:t xml:space="preserve">1.2.  </w:t>
      </w:r>
      <w:r>
        <w:t>İşbu Sözleşme, Kullanıcı Sözleşmesi ve Gizlilik Politikası ile birlikte bir bütün oluşturur ve bunların ayrılmaz parçasıdır.</w:t>
      </w:r>
    </w:p>
    <w:p>
      <w:pPr>
        <w:spacing w:before="200" w:after="80"/>
      </w:pPr>
      <w:r>
        <w:rPr>
          <w:b/>
          <w:color w:val="0B2A4A"/>
          <w:sz w:val="24"/>
        </w:rPr>
        <w:t>2. SATIŞA KONU ÜRÜN VE HİZMETLER</w:t>
      </w:r>
    </w:p>
    <w:p>
      <w:r>
        <w:rPr>
          <w:b/>
        </w:rPr>
        <w:t xml:space="preserve">2.1.  </w:t>
      </w:r>
      <w:r>
        <w:t>İlan Yayınlama Hizmetleri: Hizmet Verenlerin ders/hizmet ilanlarını Platform’da yayınlamasına ve Hizmet Alanların bu ilanlara erişmesine yönelik dijital ilan ve tanıtım hizmetleridir. Şirket, taraflar arasındaki hizmet ilişkisinin tarafı değildir.</w:t>
      </w:r>
    </w:p>
    <w:p>
      <w:r>
        <w:rPr>
          <w:b/>
        </w:rPr>
        <w:t xml:space="preserve">2.2.  </w:t>
      </w:r>
      <w:r>
        <w:t>Dijital Eğitici Oyun Kartları: Şirket tarafından hazırlanan, yalnızca dijital ortamda sunulan ve elektronik olarak teslim edilen eğitici dijital içeriklerdir. Bu ürünlerin fiziksel bir karşılığı bulunmamaktadır.</w:t>
      </w:r>
    </w:p>
    <w:p>
      <w:pPr>
        <w:spacing w:before="200" w:after="80"/>
      </w:pPr>
      <w:r>
        <w:rPr>
          <w:b/>
          <w:color w:val="0B2A4A"/>
          <w:sz w:val="24"/>
        </w:rPr>
        <w:t>3. TESLİMAT ŞARTLARI</w:t>
      </w:r>
    </w:p>
    <w:p>
      <w:r>
        <w:rPr>
          <w:b/>
        </w:rPr>
        <w:t xml:space="preserve">3.1.  </w:t>
      </w:r>
      <w:r>
        <w:t>DİJİTAL TESLİMAT: Dijital Eğitici Oyun Kartları hiçbir şekilde basılı veya fiziksel olarak gönderilmez; kargo/posta yoluyla teslimat yapılmaz. Ürünler, ödeme onayının ardından Kullanıcı’nın sipariş sırasında bildirdiği e-posta adresine dijital ortamda (elektronik dosya veya güvenli indirme bağlantısı olarak) gönderilmek suretiyle teslim edilir.</w:t>
      </w:r>
    </w:p>
    <w:p>
      <w:r>
        <w:rPr>
          <w:b/>
        </w:rPr>
        <w:t xml:space="preserve">3.2.  </w:t>
      </w:r>
      <w:r>
        <w:t>Teslimat, ödemenin onaylanmasının hemen ardından otomatik ve anında (elektronik dosya veya güvenli indirme bağlantısının Kullanıcı’nın e-posta adresine iletilmesi suretiyle) gerçekleştirilir. Yalnızca öngörülemeyen teknik aksaklık hâllerinde teslim kısa bir süre gecikebilir; bu durumda Kullanıcı yukarıdaki iletişim kanallarından Şirket ile irtibata geçebilir.</w:t>
      </w:r>
    </w:p>
    <w:p>
      <w:r>
        <w:rPr>
          <w:b/>
        </w:rPr>
        <w:t xml:space="preserve">3.3.  </w:t>
      </w:r>
      <w:r>
        <w:t>Kullanıcı, bildirdiği e-posta adresinin doğru, güncel ve erişilebilir olmasından bizzat sorumludur. Yanlış/eksik/erişilemez e-posta adresi ya da e-postanın Kullanıcı’nın spam/gereksiz kutusuna düşmesi nedeniyle teslimatın gerçekleşmemesinden Şirket sorumlu değildir.</w:t>
      </w:r>
    </w:p>
    <w:p>
      <w:r>
        <w:rPr>
          <w:b/>
        </w:rPr>
        <w:t xml:space="preserve">3.4.  </w:t>
      </w:r>
      <w:r>
        <w:t>İlan hizmetleri, dijital olarak Platform üzerinde sağlanır; bu hizmetlerde de fiziksel teslimat söz konusu değildir.</w:t>
      </w:r>
    </w:p>
    <w:p>
      <w:r>
        <w:rPr>
          <w:b/>
        </w:rPr>
        <w:t xml:space="preserve">3.5.  </w:t>
      </w:r>
      <w:r>
        <w:t>UYGULAMA MAĞAZASI ÜZERİNDEN SATIŞLAR: Dijital ürünlerin Apple App Store, Google Play gibi bir uygulama mağazası üzerinden satın alınması hâlinde ödeme ve teslimat ilgili mağazanın altyapısı üzerinden gerçekleşir. Bu satışlarda ilgili uygulama mağazasının kullanım koşulları ile ödeme ve iade politikaları da uygulanır; bu tür satışlara ilişkin iade talepleri öncelikle ilgili mağazanın kendi iade prosedürlerine tabi olabilir.</w:t>
      </w:r>
    </w:p>
    <w:p>
      <w:pPr>
        <w:spacing w:before="200" w:after="80"/>
      </w:pPr>
      <w:r>
        <w:rPr>
          <w:b/>
          <w:color w:val="0B2A4A"/>
          <w:sz w:val="24"/>
        </w:rPr>
        <w:t>4. ÇOĞALTMA VE YENİDEN SATIŞ YASAĞI</w:t>
      </w:r>
    </w:p>
    <w:p>
      <w:r>
        <w:rPr>
          <w:b/>
        </w:rPr>
        <w:t xml:space="preserve">4.1.  </w:t>
      </w:r>
      <w:r>
        <w:t>Dijital Eğitici Oyun Kartları, Kullanıcı’ya yalnızca kişisel ve ticari olmayan kullanım için sınırlı, devredilemez bir kullanım hakkı sağlar.</w:t>
      </w:r>
    </w:p>
    <w:p>
      <w:r>
        <w:rPr>
          <w:b/>
        </w:rPr>
        <w:t xml:space="preserve">4.2.  </w:t>
      </w:r>
      <w:r>
        <w:t>Bu ürünlerin kopyalanması, çoğaltılması, dağıtılması, kiralanması, kamuya açık paylaşılması, başka mecralarda yayımlanması ve üçüncü kişilere SATILMASI, yeniden satışa sunulması veya devredilmesi kesinlikle yasaktır. Aykırılık hâlinde Şirket, satışı iptal etme ve doğan zararlar için hukuki/cezai yollara başvurma hakkını saklı tutar.</w:t>
      </w:r>
    </w:p>
    <w:p>
      <w:pPr>
        <w:spacing w:before="200" w:after="80"/>
      </w:pPr>
      <w:r>
        <w:rPr>
          <w:b/>
          <w:color w:val="0B2A4A"/>
          <w:sz w:val="24"/>
        </w:rPr>
        <w:t>5. CAYMA HAKKI</w:t>
      </w:r>
    </w:p>
    <w:p>
      <w:r>
        <w:rPr>
          <w:b/>
        </w:rPr>
        <w:t xml:space="preserve">5.1.  </w:t>
      </w:r>
      <w:r>
        <w:t>İşbu Sözleşme kapsamındaki ürün ve hizmetlerin tümü dijital niteliktedir. Bu nedenle cayma hakkı, aşağıda ürün/hizmet türüne göre düzenlenen esaslara tabi olup, ilgili özel hükümler saklıdır.</w:t>
      </w:r>
    </w:p>
    <w:p>
      <w:r>
        <w:rPr>
          <w:b/>
        </w:rPr>
        <w:t xml:space="preserve">5.2.  </w:t>
      </w:r>
      <w:r>
        <w:t>DİJİTAL EĞİTİCİ OYUN KARTLARI (CAYMA HAKKI YOKTUR): Mesafeli Sözleşmeler Yönetmeliği’nin 15/1-(ğ) maddesi uyarınca, elektronik ortamda anında ifa edilen ve tüketiciye anında teslim edilen gayrimaddi (dijital) mallara ilişkin sözleşmelerde cayma hakkı kullanılamaz. Dijital Eğitici Oyun Kartları bu kapsamda olup, e-posta yoluyla teslim edilerek ifasına başlanan bu ürünlerde CAYMA HAKKI VE ÜCRET İADESİ BULUNMAMAKTADIR.</w:t>
      </w:r>
    </w:p>
    <w:p>
      <w:r>
        <w:rPr>
          <w:b/>
        </w:rPr>
        <w:t xml:space="preserve">5.3.  </w:t>
      </w:r>
      <w:r>
        <w:t>Kullanıcı; satın alma işlemini onaylamakla, dijital içeriğin anında ifa edilerek e-posta yoluyla teslim edileceğini, bu nedenle cayma hakkının bulunmadığını önceden okuyup açıkça kabul ettiğini ve onayladığını beyan eder.</w:t>
      </w:r>
    </w:p>
    <w:p>
      <w:r>
        <w:rPr>
          <w:b/>
        </w:rPr>
        <w:t xml:space="preserve">5.4.  </w:t>
      </w:r>
      <w:r>
        <w:t>İLAN YAYINLAMA HİZMETLERİ: Kullanıcı, yayınladığı ilanın yayından kaldırılmasını dilediği zaman talep edebilir ve ilan Şirket tarafından yayından kaldırılır. Ancak ilanın yayına alınmasıyla hizmetin ifasına başlanmış olması nedeniyle, ilan/hizmet için ödenmiş bir bedel varsa bu bedel iade edilmez.</w:t>
      </w:r>
    </w:p>
    <w:p>
      <w:pPr>
        <w:spacing w:before="200" w:after="80"/>
      </w:pPr>
      <w:r>
        <w:rPr>
          <w:b/>
          <w:color w:val="0B2A4A"/>
          <w:sz w:val="24"/>
        </w:rPr>
        <w:t>6. İADE VE ÜCRET İADESİ</w:t>
      </w:r>
    </w:p>
    <w:p>
      <w:r>
        <w:rPr>
          <w:b/>
        </w:rPr>
        <w:t xml:space="preserve">6.1.  </w:t>
      </w:r>
      <w:r>
        <w:t>DİJİTAL OYUN KARTLARI: Usulüne uygun şekilde (e-posta ile) teslim edilmiş ve ayıpsız olan Dijital Eğitici Oyun Kartları için iade ve ücret iadesi yapılmaz.</w:t>
      </w:r>
    </w:p>
    <w:p>
      <w:r>
        <w:rPr>
          <w:b/>
        </w:rPr>
        <w:t xml:space="preserve">6.2.  </w:t>
      </w:r>
      <w:r>
        <w:t>İLAN HİZMETLERİ: Kullanıcı’nın talebi üzerine ilan yayından kaldırılır; ancak ödenmiş olan ilan/hizmet bedeli iade edilmez.</w:t>
      </w:r>
    </w:p>
    <w:p>
      <w:r>
        <w:rPr>
          <w:b/>
        </w:rPr>
        <w:t xml:space="preserve">6.3.  </w:t>
      </w:r>
      <w:r>
        <w:t>AYIPLI / ERİŞİLEMEYEN ÜRÜN (TEK İSTİSNA): Satın alınan dijital ürünün teknik bir hata nedeniyle hiç teslim edilememesi, açılamaması veya vaat edilen içerikten esaslı şekilde farklı ya da ayıplı olması hâlinde Kullanıcı; öncelikle ürünün yeniden/eksiksiz teslimini talep edebilir. Sorunun Şirket tarafından giderilememesi hâlinde, yalnızca bu durumda Kullanıcı’nın ödediği bedel iade edilir.</w:t>
      </w:r>
    </w:p>
    <w:p>
      <w:r>
        <w:rPr>
          <w:b/>
        </w:rPr>
        <w:t xml:space="preserve">6.4.  </w:t>
      </w:r>
      <w:r>
        <w:t>6.3’teki onaylı iadelerde ücret iadesi, ödemenin yapıldığı yöntemle ve makul süre (en geç 14 gün) içinde gerçekleştirilir. İade talebi için Kullanıcı, sipariş bilgileriyle birlikte Şirket’in iletişim kanallarına başvurmalıdır.</w:t>
      </w:r>
    </w:p>
    <w:p>
      <w:r>
        <w:rPr>
          <w:b/>
        </w:rPr>
        <w:t xml:space="preserve">6.5.  </w:t>
      </w:r>
      <w:r>
        <w:t>Platform üzerinde Hizmet Alan ile Hizmet Veren arasında yapılan ders/hizmet anlaşmalarına ilişkin ödemeler Şirket kontrolü dışında doğrudan taraflar arasında gerçekleşir; bu ödemeler ve olası iadeler bakımından Şirket taraf değildir ve sorumlu tutulamaz.</w:t>
      </w:r>
    </w:p>
    <w:p>
      <w:pPr>
        <w:spacing w:before="200" w:after="80"/>
      </w:pPr>
      <w:r>
        <w:rPr>
          <w:b/>
          <w:color w:val="0B2A4A"/>
          <w:sz w:val="24"/>
        </w:rPr>
        <w:t>7. AYIPLI İFA VE UYUŞMAZLIKLARIN ÇÖZÜMÜ</w:t>
      </w:r>
    </w:p>
    <w:p>
      <w:r>
        <w:rPr>
          <w:b/>
        </w:rPr>
        <w:t xml:space="preserve">7.1.  </w:t>
      </w:r>
      <w:r>
        <w:t>Kullanıcı, ayıplı ürün/hizmet ile ilgili taleplerini Şirket’in yukarıda belirtilen iletişim kanallarına iletebilir.</w:t>
      </w:r>
    </w:p>
    <w:p>
      <w:r>
        <w:rPr>
          <w:b/>
        </w:rPr>
        <w:t xml:space="preserve">7.2.  </w:t>
      </w:r>
      <w:r>
        <w:t>Tüketici işlemlerinden doğan uyuşmazlıklarda, ilgili parasal sınırlar dâhilinde Tüketici Hakem Heyetleri ile Tüketici Mahkemeleri yetkilidir. İşbu Sözleşme Türkiye Cumhuriyeti hukukuna tabidir.</w:t>
      </w:r>
    </w:p>
    <w:p>
      <w:pPr>
        <w:spacing w:before="200" w:after="80"/>
      </w:pPr>
      <w:r>
        <w:rPr>
          <w:b/>
          <w:color w:val="0B2A4A"/>
          <w:sz w:val="24"/>
        </w:rPr>
        <w:t>8. YÜRÜRLÜK</w:t>
      </w:r>
    </w:p>
    <w:p>
      <w:r>
        <w:rPr>
          <w:b/>
        </w:rPr>
        <w:t xml:space="preserve">8.1.  </w:t>
      </w:r>
      <w:r>
        <w:t>İşbu Sözleşme, Kullanıcı’nın elektronik ortamda onayı ile yürürlüğe girer ve satın alma işlemine ayrılmaz şekilde bağlıdır.</w:t>
      </w:r>
    </w:p>
    <w:p/>
    <w:p>
      <w:pPr>
        <w:jc w:val="left"/>
      </w:pPr>
      <w:r>
        <w:rPr>
          <w:i/>
          <w:sz w:val="18"/>
        </w:rPr>
        <w:t>Yürürlük Tarihi: 25.07.2026</w:t>
      </w:r>
    </w:p>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jc w:val="both"/>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